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C955" w14:textId="425F0F92" w:rsidR="00ED5A51" w:rsidRPr="007F25C4" w:rsidRDefault="00E759F0" w:rsidP="007F25C4">
      <w:pPr>
        <w:numPr>
          <w:ilvl w:val="0"/>
          <w:numId w:val="0"/>
        </w:numPr>
        <w:spacing w:after="240"/>
        <w:jc w:val="center"/>
        <w:rPr>
          <w:color w:val="000000" w:themeColor="text1"/>
        </w:rPr>
      </w:pPr>
      <w:r>
        <w:rPr>
          <w:b/>
          <w:bCs/>
        </w:rPr>
        <w:t>Lecture 29</w:t>
      </w:r>
      <w:r w:rsidR="00ED5A51" w:rsidRPr="007F25C4">
        <w:rPr>
          <w:b/>
          <w:bCs/>
        </w:rPr>
        <w:t xml:space="preserve">: </w:t>
      </w:r>
      <w:r w:rsidR="00ED5A51" w:rsidRPr="007F25C4">
        <w:rPr>
          <w:b/>
          <w:bCs/>
          <w:color w:val="000000" w:themeColor="text1"/>
        </w:rPr>
        <w:t>CHRONICLES</w:t>
      </w:r>
      <w:r w:rsidR="00ED5A51" w:rsidRPr="007F25C4">
        <w:rPr>
          <w:b/>
          <w:bCs/>
          <w:color w:val="000000" w:themeColor="text1"/>
        </w:rPr>
        <w:br/>
      </w:r>
      <w:r w:rsidR="00ED5A51">
        <w:rPr>
          <w:color w:val="000000" w:themeColor="text1"/>
        </w:rPr>
        <w:t>“The God Who Elects, Chastens, and Restores”</w:t>
      </w:r>
      <w:r w:rsidR="007F25C4">
        <w:rPr>
          <w:color w:val="000000" w:themeColor="text1"/>
        </w:rPr>
        <w:br/>
      </w:r>
      <w:r w:rsidR="00ED5A51">
        <w:rPr>
          <w:color w:val="000000" w:themeColor="text1"/>
        </w:rPr>
        <w:t>Jason S. DeRouchie, PhD</w:t>
      </w:r>
    </w:p>
    <w:p w14:paraId="01F6E866" w14:textId="77777777" w:rsidR="00ED5A51" w:rsidRPr="00A369D6" w:rsidRDefault="00ED5A51" w:rsidP="007F25C4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</w:rPr>
      </w:pPr>
      <w:r w:rsidRPr="00A369D6">
        <w:rPr>
          <w:b/>
          <w:bCs/>
        </w:rPr>
        <w:t>Introduction</w:t>
      </w:r>
    </w:p>
    <w:p w14:paraId="144A6E96" w14:textId="257081F0" w:rsidR="009F5A50" w:rsidRDefault="009F5A50" w:rsidP="007F25C4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</w:rPr>
      </w:pPr>
      <w:r>
        <w:rPr>
          <w:b/>
          <w:bCs/>
        </w:rPr>
        <w:t>Overview</w:t>
      </w:r>
      <w:r w:rsidR="00057304">
        <w:rPr>
          <w:b/>
          <w:bCs/>
        </w:rPr>
        <w:t xml:space="preserve"> and Explanation</w:t>
      </w:r>
    </w:p>
    <w:p w14:paraId="0E541079" w14:textId="26F326D0" w:rsidR="00ED5A51" w:rsidRPr="00071650" w:rsidRDefault="00ED5A51" w:rsidP="007F25C4">
      <w:pPr>
        <w:pStyle w:val="Default"/>
        <w:widowControl/>
        <w:numPr>
          <w:ilvl w:val="1"/>
          <w:numId w:val="1"/>
        </w:numPr>
        <w:tabs>
          <w:tab w:val="left" w:pos="3024"/>
        </w:tabs>
        <w:suppressAutoHyphens w:val="0"/>
        <w:spacing w:after="240"/>
        <w:rPr>
          <w:b/>
        </w:rPr>
      </w:pPr>
      <w:r w:rsidRPr="00071650">
        <w:rPr>
          <w:b/>
        </w:rPr>
        <w:t>The Preservation of Kingdom Hope</w:t>
      </w:r>
      <w:r w:rsidR="001B2AE9">
        <w:rPr>
          <w:b/>
        </w:rPr>
        <w:t xml:space="preserve"> (1 </w:t>
      </w:r>
      <w:proofErr w:type="spellStart"/>
      <w:r w:rsidR="001B2AE9">
        <w:rPr>
          <w:b/>
        </w:rPr>
        <w:t>Chr</w:t>
      </w:r>
      <w:proofErr w:type="spellEnd"/>
      <w:r w:rsidR="001B2AE9">
        <w:rPr>
          <w:b/>
        </w:rPr>
        <w:t xml:space="preserve"> 1:1–9:44)</w:t>
      </w:r>
      <w:r w:rsidRPr="00071650">
        <w:rPr>
          <w:b/>
        </w:rPr>
        <w:t xml:space="preserve">: </w:t>
      </w:r>
      <w:r w:rsidRPr="00071650">
        <w:rPr>
          <w:bCs/>
        </w:rPr>
        <w:t>Genealogies from Adam to the Decree of Cyrus</w:t>
      </w:r>
      <w:r w:rsidRPr="00824900">
        <w:rPr>
          <w:bCs/>
        </w:rPr>
        <w:t>.</w:t>
      </w:r>
      <w:r>
        <w:rPr>
          <w:b/>
        </w:rPr>
        <w:t xml:space="preserve"> </w:t>
      </w:r>
    </w:p>
    <w:p w14:paraId="4A08B0D2" w14:textId="3CBDAE83" w:rsidR="00ED5A51" w:rsidRPr="00071650" w:rsidRDefault="00ED5A51" w:rsidP="007F25C4">
      <w:pPr>
        <w:pStyle w:val="Default"/>
        <w:widowControl/>
        <w:numPr>
          <w:ilvl w:val="1"/>
          <w:numId w:val="1"/>
        </w:numPr>
        <w:tabs>
          <w:tab w:val="left" w:pos="3024"/>
        </w:tabs>
        <w:suppressAutoHyphens w:val="0"/>
        <w:spacing w:after="240"/>
        <w:rPr>
          <w:b/>
        </w:rPr>
      </w:pPr>
      <w:r w:rsidRPr="00071650">
        <w:rPr>
          <w:b/>
        </w:rPr>
        <w:t>Foundational Portraits of Kingdom Hope</w:t>
      </w:r>
      <w:r w:rsidR="001B2AE9">
        <w:rPr>
          <w:b/>
        </w:rPr>
        <w:t xml:space="preserve"> (1 </w:t>
      </w:r>
      <w:proofErr w:type="spellStart"/>
      <w:r w:rsidR="001B2AE9">
        <w:rPr>
          <w:b/>
        </w:rPr>
        <w:t>Chr</w:t>
      </w:r>
      <w:proofErr w:type="spellEnd"/>
      <w:r w:rsidR="001B2AE9">
        <w:rPr>
          <w:b/>
        </w:rPr>
        <w:t xml:space="preserve"> 10:1–2 </w:t>
      </w:r>
      <w:proofErr w:type="spellStart"/>
      <w:r w:rsidR="001B2AE9">
        <w:rPr>
          <w:b/>
        </w:rPr>
        <w:t>Chr</w:t>
      </w:r>
      <w:proofErr w:type="spellEnd"/>
      <w:r w:rsidR="001B2AE9">
        <w:rPr>
          <w:b/>
        </w:rPr>
        <w:t xml:space="preserve"> 9:31)</w:t>
      </w:r>
      <w:r w:rsidRPr="00071650">
        <w:rPr>
          <w:b/>
        </w:rPr>
        <w:t xml:space="preserve">: </w:t>
      </w:r>
      <w:r w:rsidRPr="00071650">
        <w:rPr>
          <w:bCs/>
        </w:rPr>
        <w:t>The United Monarchy and the Building of the Temple.</w:t>
      </w:r>
      <w:r>
        <w:rPr>
          <w:b/>
        </w:rPr>
        <w:t xml:space="preserve"> </w:t>
      </w:r>
    </w:p>
    <w:p w14:paraId="4A745157" w14:textId="77777777" w:rsidR="00ED5A51" w:rsidRPr="00BF4870" w:rsidRDefault="00ED5A51" w:rsidP="007F25C4">
      <w:pPr>
        <w:pStyle w:val="Default"/>
        <w:widowControl/>
        <w:numPr>
          <w:ilvl w:val="2"/>
          <w:numId w:val="1"/>
        </w:numPr>
        <w:tabs>
          <w:tab w:val="left" w:pos="3888"/>
        </w:tabs>
        <w:suppressAutoHyphens w:val="0"/>
        <w:spacing w:after="240"/>
        <w:rPr>
          <w:bCs/>
        </w:rPr>
      </w:pPr>
      <w:r w:rsidRPr="00BF4870">
        <w:rPr>
          <w:bCs/>
        </w:rPr>
        <w:t xml:space="preserve">David’s Reign and the Preparations for the Temple (1 </w:t>
      </w:r>
      <w:proofErr w:type="spellStart"/>
      <w:r w:rsidRPr="00BF4870">
        <w:rPr>
          <w:bCs/>
        </w:rPr>
        <w:t>Chr</w:t>
      </w:r>
      <w:proofErr w:type="spellEnd"/>
      <w:r w:rsidRPr="00BF4870">
        <w:rPr>
          <w:bCs/>
        </w:rPr>
        <w:t xml:space="preserve"> 10–29)</w:t>
      </w:r>
    </w:p>
    <w:p w14:paraId="70442C53" w14:textId="4A9DFF42" w:rsidR="00C26833" w:rsidRPr="00BF4870" w:rsidRDefault="00C26833" w:rsidP="00A2675E">
      <w:pPr>
        <w:numPr>
          <w:ilvl w:val="3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11:2, 9</w:t>
      </w:r>
    </w:p>
    <w:p w14:paraId="7A1E359C" w14:textId="5BCF5CDF" w:rsidR="00130C7C" w:rsidRPr="00BF4870" w:rsidRDefault="00130C7C" w:rsidP="00A2675E">
      <w:pPr>
        <w:numPr>
          <w:ilvl w:val="3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16:1, 4, 31</w:t>
      </w:r>
    </w:p>
    <w:p w14:paraId="1D562C5B" w14:textId="00C811A1" w:rsidR="00E95C39" w:rsidRPr="00BF4870" w:rsidRDefault="00E95C39" w:rsidP="00A2675E">
      <w:pPr>
        <w:numPr>
          <w:ilvl w:val="3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17:12–14</w:t>
      </w:r>
    </w:p>
    <w:p w14:paraId="2F483A7C" w14:textId="1BF8A49B" w:rsidR="008455FD" w:rsidRPr="00BF4870" w:rsidRDefault="008455FD" w:rsidP="00A2675E">
      <w:pPr>
        <w:numPr>
          <w:ilvl w:val="3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18:6, 13</w:t>
      </w:r>
    </w:p>
    <w:p w14:paraId="202D5291" w14:textId="067CC712" w:rsidR="00F23D17" w:rsidRPr="00BF4870" w:rsidRDefault="0029471A" w:rsidP="00A2675E">
      <w:pPr>
        <w:numPr>
          <w:ilvl w:val="3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29:10–12, 16–19</w:t>
      </w:r>
    </w:p>
    <w:p w14:paraId="489C5B4C" w14:textId="77777777" w:rsidR="00ED5A51" w:rsidRPr="00BF4870" w:rsidRDefault="00ED5A51" w:rsidP="007F25C4">
      <w:pPr>
        <w:pStyle w:val="Default"/>
        <w:keepNext/>
        <w:widowControl/>
        <w:numPr>
          <w:ilvl w:val="2"/>
          <w:numId w:val="1"/>
        </w:numPr>
        <w:tabs>
          <w:tab w:val="left" w:pos="3888"/>
        </w:tabs>
        <w:suppressAutoHyphens w:val="0"/>
        <w:spacing w:after="240"/>
        <w:rPr>
          <w:bCs/>
        </w:rPr>
      </w:pPr>
      <w:r w:rsidRPr="00BF4870">
        <w:rPr>
          <w:bCs/>
        </w:rPr>
        <w:t xml:space="preserve">Solomon’s Reign and the Construction of the Temple (2 </w:t>
      </w:r>
      <w:proofErr w:type="spellStart"/>
      <w:r w:rsidRPr="00BF4870">
        <w:rPr>
          <w:bCs/>
        </w:rPr>
        <w:t>Chr</w:t>
      </w:r>
      <w:proofErr w:type="spellEnd"/>
      <w:r w:rsidRPr="00BF4870">
        <w:rPr>
          <w:bCs/>
        </w:rPr>
        <w:t xml:space="preserve"> 1–9)</w:t>
      </w:r>
    </w:p>
    <w:p w14:paraId="6528049F" w14:textId="19F752D0" w:rsidR="00ED5A51" w:rsidRPr="00BF4870" w:rsidRDefault="00404C88" w:rsidP="00BF4870">
      <w:pPr>
        <w:numPr>
          <w:ilvl w:val="3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7:13–16</w:t>
      </w:r>
    </w:p>
    <w:p w14:paraId="7E79D89D" w14:textId="74187268" w:rsidR="006A31BF" w:rsidRPr="00BF4870" w:rsidRDefault="006A31BF" w:rsidP="00A2675E">
      <w:pPr>
        <w:numPr>
          <w:ilvl w:val="3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9:30–31</w:t>
      </w:r>
    </w:p>
    <w:p w14:paraId="4B462FD6" w14:textId="0512E8C4" w:rsidR="00ED5A51" w:rsidRPr="00BF4870" w:rsidRDefault="00ED5A51" w:rsidP="007F25C4">
      <w:pPr>
        <w:pStyle w:val="Default"/>
        <w:keepNext/>
        <w:widowControl/>
        <w:numPr>
          <w:ilvl w:val="1"/>
          <w:numId w:val="1"/>
        </w:numPr>
        <w:tabs>
          <w:tab w:val="left" w:pos="3024"/>
        </w:tabs>
        <w:suppressAutoHyphens w:val="0"/>
        <w:spacing w:after="240"/>
        <w:rPr>
          <w:b/>
        </w:rPr>
      </w:pPr>
      <w:r w:rsidRPr="00BF4870">
        <w:rPr>
          <w:b/>
        </w:rPr>
        <w:t>The Passing Away and Rebirth of Kingdom Hope</w:t>
      </w:r>
      <w:r w:rsidR="001B2AE9" w:rsidRPr="00BF4870">
        <w:rPr>
          <w:b/>
        </w:rPr>
        <w:t xml:space="preserve"> (2 </w:t>
      </w:r>
      <w:proofErr w:type="spellStart"/>
      <w:r w:rsidR="001B2AE9" w:rsidRPr="00BF4870">
        <w:rPr>
          <w:b/>
        </w:rPr>
        <w:t>Chr</w:t>
      </w:r>
      <w:proofErr w:type="spellEnd"/>
      <w:r w:rsidR="001B2AE9" w:rsidRPr="00BF4870">
        <w:rPr>
          <w:b/>
        </w:rPr>
        <w:t xml:space="preserve"> 10:1–36:23)</w:t>
      </w:r>
      <w:r w:rsidRPr="00BF4870">
        <w:rPr>
          <w:b/>
        </w:rPr>
        <w:t xml:space="preserve">: </w:t>
      </w:r>
      <w:r w:rsidRPr="00BF4870">
        <w:rPr>
          <w:bCs/>
        </w:rPr>
        <w:t>The Demise and Destruction of the Davidic Kingdom and Temple and the Anticipation of Something Better</w:t>
      </w:r>
      <w:r w:rsidRPr="00BF4870">
        <w:rPr>
          <w:b/>
        </w:rPr>
        <w:t xml:space="preserve"> </w:t>
      </w:r>
    </w:p>
    <w:p w14:paraId="3AF2CE65" w14:textId="44318D19" w:rsidR="0029038A" w:rsidRPr="00BF4870" w:rsidRDefault="00117C8C" w:rsidP="00A2675E">
      <w:pPr>
        <w:numPr>
          <w:ilvl w:val="2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</w:rPr>
        <w:t>36:15–16</w:t>
      </w:r>
    </w:p>
    <w:p w14:paraId="0CFB4351" w14:textId="23EEE0CE" w:rsidR="009F3724" w:rsidRPr="00BF4870" w:rsidRDefault="009F3724" w:rsidP="007F25C4">
      <w:pPr>
        <w:numPr>
          <w:ilvl w:val="0"/>
          <w:numId w:val="1"/>
        </w:numPr>
        <w:spacing w:after="240"/>
        <w:rPr>
          <w:rFonts w:cs="Times New Roman"/>
          <w:b/>
          <w:bCs/>
        </w:rPr>
      </w:pPr>
      <w:r w:rsidRPr="00BF4870">
        <w:rPr>
          <w:rFonts w:cs="Times New Roman"/>
          <w:b/>
          <w:bCs/>
        </w:rPr>
        <w:t>The Book’s Distinctives</w:t>
      </w:r>
      <w:r w:rsidR="00291F66" w:rsidRPr="00BF4870">
        <w:rPr>
          <w:rFonts w:cs="Times New Roman"/>
          <w:b/>
          <w:bCs/>
        </w:rPr>
        <w:t xml:space="preserve"> and Lasting Significance</w:t>
      </w:r>
    </w:p>
    <w:p w14:paraId="3A87D0E0" w14:textId="64AE4789" w:rsidR="00ED5A51" w:rsidRPr="00BF4870" w:rsidRDefault="00ED5A51" w:rsidP="007F25C4">
      <w:pPr>
        <w:numPr>
          <w:ilvl w:val="1"/>
          <w:numId w:val="1"/>
        </w:numPr>
        <w:spacing w:after="240"/>
        <w:rPr>
          <w:rFonts w:cs="Times New Roman"/>
          <w:b/>
          <w:bCs/>
        </w:rPr>
      </w:pPr>
      <w:r w:rsidRPr="00BF4870">
        <w:rPr>
          <w:rFonts w:cs="Times New Roman"/>
          <w:b/>
          <w:bCs/>
        </w:rPr>
        <w:t>Kings vs. Chronicles</w:t>
      </w:r>
    </w:p>
    <w:p w14:paraId="064A9913" w14:textId="1A19D82E" w:rsidR="00AF4D2A" w:rsidRPr="00BF4870" w:rsidRDefault="00AF4D2A" w:rsidP="007F25C4">
      <w:pPr>
        <w:numPr>
          <w:ilvl w:val="2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  <w:i/>
          <w:iCs/>
        </w:rPr>
        <w:t>Theme:</w:t>
      </w:r>
      <w:r w:rsidRPr="00BF4870">
        <w:rPr>
          <w:rFonts w:cs="Times New Roman"/>
        </w:rPr>
        <w:t xml:space="preserve"> </w:t>
      </w:r>
    </w:p>
    <w:p w14:paraId="63D18BED" w14:textId="6C872218" w:rsidR="000E1F3A" w:rsidRPr="00BF4870" w:rsidRDefault="000E1F3A" w:rsidP="007F25C4">
      <w:pPr>
        <w:numPr>
          <w:ilvl w:val="2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  <w:i/>
          <w:iCs/>
        </w:rPr>
        <w:t>Focus:</w:t>
      </w:r>
      <w:r w:rsidRPr="00BF4870">
        <w:rPr>
          <w:rFonts w:cs="Times New Roman"/>
        </w:rPr>
        <w:t xml:space="preserve"> </w:t>
      </w:r>
    </w:p>
    <w:p w14:paraId="505E8C4E" w14:textId="1733D434" w:rsidR="000E1F3A" w:rsidRPr="00BF4870" w:rsidRDefault="000E1F3A" w:rsidP="007F25C4">
      <w:pPr>
        <w:numPr>
          <w:ilvl w:val="2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  <w:i/>
          <w:iCs/>
        </w:rPr>
        <w:t>Emphases:</w:t>
      </w:r>
      <w:r w:rsidRPr="00BF4870">
        <w:rPr>
          <w:rFonts w:cs="Times New Roman"/>
        </w:rPr>
        <w:t xml:space="preserve"> </w:t>
      </w:r>
    </w:p>
    <w:p w14:paraId="1D36E639" w14:textId="3A608E81" w:rsidR="000E1F3A" w:rsidRPr="00BF4870" w:rsidRDefault="000E1F3A" w:rsidP="007F25C4">
      <w:pPr>
        <w:numPr>
          <w:ilvl w:val="2"/>
          <w:numId w:val="1"/>
        </w:numPr>
        <w:spacing w:after="240"/>
        <w:rPr>
          <w:rFonts w:cs="Times New Roman"/>
        </w:rPr>
      </w:pPr>
      <w:r w:rsidRPr="00BF4870">
        <w:rPr>
          <w:rFonts w:cs="Times New Roman"/>
          <w:i/>
          <w:iCs/>
        </w:rPr>
        <w:t>Ending:</w:t>
      </w:r>
      <w:r w:rsidRPr="00BF4870">
        <w:rPr>
          <w:rFonts w:cs="Times New Roman"/>
        </w:rPr>
        <w:t xml:space="preserve"> </w:t>
      </w:r>
    </w:p>
    <w:p w14:paraId="27CB344A" w14:textId="2547CCDF" w:rsidR="000E1F3A" w:rsidRPr="008928CC" w:rsidRDefault="000E1F3A" w:rsidP="007F25C4">
      <w:pPr>
        <w:numPr>
          <w:ilvl w:val="2"/>
          <w:numId w:val="1"/>
        </w:numPr>
        <w:spacing w:after="240"/>
        <w:rPr>
          <w:rFonts w:cs="Times New Roman"/>
        </w:rPr>
      </w:pPr>
      <w:r w:rsidRPr="008928CC">
        <w:rPr>
          <w:rFonts w:cs="Times New Roman"/>
          <w:i/>
          <w:iCs/>
        </w:rPr>
        <w:lastRenderedPageBreak/>
        <w:t>Audience and Their Question:</w:t>
      </w:r>
      <w:r w:rsidRPr="008928CC">
        <w:rPr>
          <w:rFonts w:cs="Times New Roman"/>
        </w:rPr>
        <w:t xml:space="preserve"> </w:t>
      </w:r>
    </w:p>
    <w:p w14:paraId="6AE4C45B" w14:textId="4E8B50F7" w:rsidR="008E6A62" w:rsidRPr="008928CC" w:rsidRDefault="008E6A62" w:rsidP="007F25C4">
      <w:pPr>
        <w:numPr>
          <w:ilvl w:val="2"/>
          <w:numId w:val="1"/>
        </w:numPr>
        <w:spacing w:after="240"/>
        <w:rPr>
          <w:rFonts w:cs="Times New Roman"/>
        </w:rPr>
      </w:pPr>
      <w:r w:rsidRPr="008928CC">
        <w:rPr>
          <w:rFonts w:cs="Times New Roman"/>
          <w:i/>
          <w:iCs/>
        </w:rPr>
        <w:t>Recurrent Motifs:</w:t>
      </w:r>
      <w:r w:rsidRPr="008928CC">
        <w:rPr>
          <w:rFonts w:cs="Times New Roman"/>
        </w:rPr>
        <w:t xml:space="preserve"> </w:t>
      </w:r>
    </w:p>
    <w:p w14:paraId="570AA6DE" w14:textId="4F23BC72" w:rsidR="002B1F2A" w:rsidRDefault="002B1F2A" w:rsidP="002B1F2A">
      <w:pPr>
        <w:numPr>
          <w:ilvl w:val="1"/>
          <w:numId w:val="1"/>
        </w:numPr>
        <w:spacing w:after="240"/>
        <w:rPr>
          <w:rFonts w:cs="Times New Roman"/>
          <w:b/>
          <w:bCs/>
        </w:rPr>
      </w:pPr>
      <w:r>
        <w:rPr>
          <w:rFonts w:cs="Times New Roman"/>
          <w:b/>
          <w:bCs/>
        </w:rPr>
        <w:t>Chronicles portrays a primarily positive view of Israel’s history</w:t>
      </w:r>
      <w:r w:rsidR="00A2675E">
        <w:rPr>
          <w:rFonts w:cs="Times New Roman"/>
        </w:rPr>
        <w:t>.</w:t>
      </w:r>
    </w:p>
    <w:p w14:paraId="68051907" w14:textId="7C473196" w:rsidR="00D4341A" w:rsidRPr="00237EB4" w:rsidRDefault="00800DFC" w:rsidP="007F25C4">
      <w:pPr>
        <w:numPr>
          <w:ilvl w:val="1"/>
          <w:numId w:val="1"/>
        </w:numPr>
        <w:spacing w:after="240"/>
        <w:rPr>
          <w:rFonts w:cs="Times New Roman"/>
          <w:b/>
          <w:bCs/>
        </w:rPr>
      </w:pPr>
      <w:r w:rsidRPr="00237EB4">
        <w:rPr>
          <w:rFonts w:cs="Times New Roman"/>
          <w:b/>
          <w:bCs/>
        </w:rPr>
        <w:t xml:space="preserve">Chronicles </w:t>
      </w:r>
      <w:r w:rsidR="004F1311" w:rsidRPr="00237EB4">
        <w:rPr>
          <w:rFonts w:cs="Times New Roman"/>
          <w:b/>
          <w:bCs/>
        </w:rPr>
        <w:t>elevates hope in the messianic king-priest</w:t>
      </w:r>
      <w:r w:rsidR="00A2675E">
        <w:rPr>
          <w:rFonts w:cs="Times New Roman"/>
          <w:b/>
          <w:bCs/>
        </w:rPr>
        <w:t>.</w:t>
      </w:r>
    </w:p>
    <w:p w14:paraId="655AB463" w14:textId="09D4F35D" w:rsidR="00F93E8F" w:rsidRDefault="00586F56" w:rsidP="006B59E3">
      <w:pPr>
        <w:numPr>
          <w:ilvl w:val="2"/>
          <w:numId w:val="1"/>
        </w:numPr>
        <w:spacing w:after="240"/>
        <w:rPr>
          <w:rFonts w:cs="Times New Roman"/>
        </w:rPr>
      </w:pPr>
      <w:r w:rsidRPr="006B59E3">
        <w:rPr>
          <w:rFonts w:cs="Times New Roman"/>
        </w:rPr>
        <w:t>Repentance and praise are vital to nourish kingdom hope</w:t>
      </w:r>
      <w:r w:rsidR="001B63EC">
        <w:rPr>
          <w:rFonts w:cs="Times New Roman"/>
        </w:rPr>
        <w:t>.</w:t>
      </w:r>
    </w:p>
    <w:p w14:paraId="42AF0DD5" w14:textId="77777777" w:rsidR="00F93E8F" w:rsidRDefault="005E1593" w:rsidP="00F93E8F">
      <w:pPr>
        <w:numPr>
          <w:ilvl w:val="3"/>
          <w:numId w:val="1"/>
        </w:numPr>
        <w:spacing w:after="240"/>
        <w:rPr>
          <w:rFonts w:cs="Times New Roman"/>
        </w:rPr>
      </w:pPr>
      <w:r w:rsidRPr="006B59E3">
        <w:rPr>
          <w:rFonts w:cs="Times New Roman"/>
        </w:rPr>
        <w:t xml:space="preserve">2 </w:t>
      </w:r>
      <w:proofErr w:type="spellStart"/>
      <w:r w:rsidRPr="006B59E3">
        <w:rPr>
          <w:rFonts w:cs="Times New Roman"/>
        </w:rPr>
        <w:t>Chr</w:t>
      </w:r>
      <w:proofErr w:type="spellEnd"/>
      <w:r w:rsidRPr="006B59E3">
        <w:rPr>
          <w:rFonts w:cs="Times New Roman"/>
        </w:rPr>
        <w:t xml:space="preserve"> 7:14</w:t>
      </w:r>
    </w:p>
    <w:p w14:paraId="080B7F85" w14:textId="77777777" w:rsidR="00F93E8F" w:rsidRDefault="00F93E8F" w:rsidP="00F93E8F">
      <w:pPr>
        <w:numPr>
          <w:ilvl w:val="3"/>
          <w:numId w:val="1"/>
        </w:numPr>
        <w:spacing w:after="240"/>
        <w:rPr>
          <w:rFonts w:cs="Times New Roman"/>
        </w:rPr>
      </w:pPr>
      <w:r>
        <w:rPr>
          <w:rFonts w:cs="Times New Roman"/>
        </w:rPr>
        <w:t xml:space="preserve">2 </w:t>
      </w:r>
      <w:proofErr w:type="spellStart"/>
      <w:r>
        <w:rPr>
          <w:rFonts w:cs="Times New Roman"/>
        </w:rPr>
        <w:t>Chr</w:t>
      </w:r>
      <w:proofErr w:type="spellEnd"/>
      <w:r>
        <w:rPr>
          <w:rFonts w:cs="Times New Roman"/>
        </w:rPr>
        <w:t xml:space="preserve"> </w:t>
      </w:r>
      <w:r w:rsidR="005E1593" w:rsidRPr="006B59E3">
        <w:rPr>
          <w:rFonts w:cs="Times New Roman"/>
        </w:rPr>
        <w:t>12:12</w:t>
      </w:r>
    </w:p>
    <w:p w14:paraId="48C53AF4" w14:textId="1D5280F7" w:rsidR="00BF519F" w:rsidRPr="006B59E3" w:rsidRDefault="00F93E8F" w:rsidP="00F93E8F">
      <w:pPr>
        <w:numPr>
          <w:ilvl w:val="3"/>
          <w:numId w:val="1"/>
        </w:numPr>
        <w:spacing w:after="240"/>
        <w:rPr>
          <w:rFonts w:cs="Times New Roman"/>
        </w:rPr>
      </w:pPr>
      <w:r>
        <w:rPr>
          <w:rFonts w:cs="Times New Roman"/>
        </w:rPr>
        <w:t xml:space="preserve">2 </w:t>
      </w:r>
      <w:proofErr w:type="spellStart"/>
      <w:r>
        <w:rPr>
          <w:rFonts w:cs="Times New Roman"/>
        </w:rPr>
        <w:t>Chr</w:t>
      </w:r>
      <w:proofErr w:type="spellEnd"/>
      <w:r>
        <w:rPr>
          <w:rFonts w:cs="Times New Roman"/>
        </w:rPr>
        <w:t xml:space="preserve"> </w:t>
      </w:r>
      <w:r w:rsidR="005E1593" w:rsidRPr="006B59E3">
        <w:rPr>
          <w:rFonts w:cs="Times New Roman"/>
        </w:rPr>
        <w:t>33:12–13</w:t>
      </w:r>
    </w:p>
    <w:p w14:paraId="3B332CE6" w14:textId="354E37D1" w:rsidR="00D8625A" w:rsidRDefault="005E1593" w:rsidP="00BF519F">
      <w:pPr>
        <w:numPr>
          <w:ilvl w:val="2"/>
          <w:numId w:val="1"/>
        </w:numPr>
        <w:spacing w:after="240"/>
        <w:rPr>
          <w:rFonts w:cs="Times New Roman"/>
        </w:rPr>
      </w:pPr>
      <w:r w:rsidRPr="004F1311">
        <w:rPr>
          <w:rFonts w:cs="Times New Roman"/>
        </w:rPr>
        <w:t xml:space="preserve">Corporate worship through sacrificial substitution </w:t>
      </w:r>
      <w:r w:rsidR="00D027DB" w:rsidRPr="004F1311">
        <w:rPr>
          <w:rFonts w:cs="Times New Roman"/>
        </w:rPr>
        <w:t>is vital to nurture kingdom home</w:t>
      </w:r>
      <w:r w:rsidR="00D8625A">
        <w:rPr>
          <w:rFonts w:cs="Times New Roman"/>
        </w:rPr>
        <w:t>.</w:t>
      </w:r>
    </w:p>
    <w:p w14:paraId="2796C1AA" w14:textId="1A6BC67F" w:rsidR="00D8625A" w:rsidRDefault="00F2601D" w:rsidP="00D8625A">
      <w:pPr>
        <w:numPr>
          <w:ilvl w:val="3"/>
          <w:numId w:val="1"/>
        </w:numPr>
        <w:spacing w:after="240"/>
        <w:rPr>
          <w:rFonts w:cs="Times New Roman"/>
        </w:rPr>
      </w:pPr>
      <w:r w:rsidRPr="004F1311">
        <w:rPr>
          <w:rFonts w:cs="Times New Roman"/>
        </w:rPr>
        <w:t xml:space="preserve">2 </w:t>
      </w:r>
      <w:proofErr w:type="spellStart"/>
      <w:r w:rsidRPr="004F1311">
        <w:rPr>
          <w:rFonts w:cs="Times New Roman"/>
        </w:rPr>
        <w:t>Chr</w:t>
      </w:r>
      <w:proofErr w:type="spellEnd"/>
      <w:r w:rsidRPr="004F1311">
        <w:rPr>
          <w:rFonts w:cs="Times New Roman"/>
        </w:rPr>
        <w:t xml:space="preserve"> 29:23–24, 35–46</w:t>
      </w:r>
    </w:p>
    <w:p w14:paraId="120640AB" w14:textId="372B0756" w:rsidR="005E1593" w:rsidRPr="004F1311" w:rsidRDefault="00D8625A" w:rsidP="00D8625A">
      <w:pPr>
        <w:numPr>
          <w:ilvl w:val="3"/>
          <w:numId w:val="1"/>
        </w:numPr>
        <w:spacing w:after="240"/>
        <w:rPr>
          <w:rFonts w:cs="Times New Roman"/>
        </w:rPr>
      </w:pPr>
      <w:r>
        <w:rPr>
          <w:rFonts w:cs="Times New Roman"/>
        </w:rPr>
        <w:t xml:space="preserve">2 </w:t>
      </w:r>
      <w:proofErr w:type="spellStart"/>
      <w:r>
        <w:rPr>
          <w:rFonts w:cs="Times New Roman"/>
        </w:rPr>
        <w:t>Chr</w:t>
      </w:r>
      <w:proofErr w:type="spellEnd"/>
      <w:r>
        <w:rPr>
          <w:rFonts w:cs="Times New Roman"/>
        </w:rPr>
        <w:t xml:space="preserve"> </w:t>
      </w:r>
      <w:r w:rsidR="00F2601D" w:rsidRPr="004F1311">
        <w:rPr>
          <w:rFonts w:cs="Times New Roman"/>
        </w:rPr>
        <w:t>30:1, 5, 10–11, 25</w:t>
      </w:r>
    </w:p>
    <w:p w14:paraId="422887AF" w14:textId="2A5747F9" w:rsidR="00F2601D" w:rsidRPr="004F1311" w:rsidRDefault="00363A7E" w:rsidP="00BF519F">
      <w:pPr>
        <w:numPr>
          <w:ilvl w:val="2"/>
          <w:numId w:val="1"/>
        </w:numPr>
        <w:spacing w:after="240"/>
        <w:rPr>
          <w:rFonts w:cs="Times New Roman"/>
        </w:rPr>
      </w:pPr>
      <w:r w:rsidRPr="004F1311">
        <w:rPr>
          <w:rFonts w:cs="Times New Roman"/>
        </w:rPr>
        <w:t>Kingdom hope is hope in the coming messianic king.</w:t>
      </w:r>
    </w:p>
    <w:p w14:paraId="7170F7FE" w14:textId="6C4F4CE7" w:rsidR="00363A7E" w:rsidRPr="004F1311" w:rsidRDefault="00EF3A75" w:rsidP="00363A7E">
      <w:pPr>
        <w:numPr>
          <w:ilvl w:val="3"/>
          <w:numId w:val="1"/>
        </w:numPr>
        <w:spacing w:after="240"/>
        <w:rPr>
          <w:rFonts w:cs="Times New Roman"/>
        </w:rPr>
      </w:pPr>
      <w:r w:rsidRPr="004F1311">
        <w:rPr>
          <w:rFonts w:cs="Times New Roman"/>
        </w:rPr>
        <w:t xml:space="preserve">1 </w:t>
      </w:r>
      <w:proofErr w:type="spellStart"/>
      <w:r w:rsidRPr="004F1311">
        <w:rPr>
          <w:rFonts w:cs="Times New Roman"/>
        </w:rPr>
        <w:t>Chr</w:t>
      </w:r>
      <w:proofErr w:type="spellEnd"/>
      <w:r w:rsidRPr="004F1311">
        <w:rPr>
          <w:rFonts w:cs="Times New Roman"/>
        </w:rPr>
        <w:t xml:space="preserve"> 16:35–36</w:t>
      </w:r>
      <w:r w:rsidR="00264255">
        <w:rPr>
          <w:rFonts w:cs="Times New Roman"/>
        </w:rPr>
        <w:t xml:space="preserve">; </w:t>
      </w:r>
      <w:r w:rsidRPr="004F1311">
        <w:rPr>
          <w:rFonts w:cs="Times New Roman"/>
        </w:rPr>
        <w:t xml:space="preserve">17:11–15 </w:t>
      </w:r>
    </w:p>
    <w:p w14:paraId="4AA9308C" w14:textId="77777777" w:rsidR="00BF4870" w:rsidRDefault="00C669C0" w:rsidP="00140C48">
      <w:pPr>
        <w:numPr>
          <w:ilvl w:val="3"/>
          <w:numId w:val="1"/>
        </w:numPr>
        <w:spacing w:after="240"/>
        <w:rPr>
          <w:rFonts w:cs="Times New Roman"/>
        </w:rPr>
      </w:pPr>
      <w:r w:rsidRPr="004F1311">
        <w:rPr>
          <w:rFonts w:cs="Times New Roman"/>
        </w:rPr>
        <w:t xml:space="preserve">2 </w:t>
      </w:r>
      <w:proofErr w:type="spellStart"/>
      <w:r w:rsidRPr="004F1311">
        <w:rPr>
          <w:rFonts w:cs="Times New Roman"/>
        </w:rPr>
        <w:t>Chr</w:t>
      </w:r>
      <w:proofErr w:type="spellEnd"/>
      <w:r w:rsidRPr="004F1311">
        <w:rPr>
          <w:rFonts w:cs="Times New Roman"/>
        </w:rPr>
        <w:t xml:space="preserve"> 36:22–23</w:t>
      </w:r>
    </w:p>
    <w:p w14:paraId="437E82C4" w14:textId="59D47DDE" w:rsidR="00957746" w:rsidRPr="00C419A3" w:rsidRDefault="00957746" w:rsidP="007F25C4">
      <w:pPr>
        <w:numPr>
          <w:ilvl w:val="0"/>
          <w:numId w:val="1"/>
        </w:numPr>
        <w:spacing w:after="24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Summary: </w:t>
      </w:r>
      <w:r>
        <w:rPr>
          <w:rFonts w:cstheme="minorHAnsi"/>
          <w:bCs/>
        </w:rPr>
        <w:t xml:space="preserve">By starting with Adam and considering </w:t>
      </w:r>
      <w:r w:rsidR="008737E5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brightest moments of Judah’s kings, </w:t>
      </w:r>
      <w:r w:rsidR="00BC3CD1">
        <w:rPr>
          <w:rFonts w:cstheme="minorHAnsi"/>
          <w:bCs/>
        </w:rPr>
        <w:t xml:space="preserve">Chronicles calls the reader to </w:t>
      </w:r>
      <w:r>
        <w:rPr>
          <w:rFonts w:cstheme="minorHAnsi"/>
          <w:bCs/>
        </w:rPr>
        <w:t xml:space="preserve">wait for God to fulfill his covenant with David by raising up the righteous son of God from Judah to reign over a united Israel, </w:t>
      </w:r>
      <w:r w:rsidR="004147E1">
        <w:rPr>
          <w:rFonts w:cstheme="minorHAnsi"/>
          <w:bCs/>
        </w:rPr>
        <w:t xml:space="preserve">to </w:t>
      </w:r>
      <w:r>
        <w:rPr>
          <w:rFonts w:cstheme="minorHAnsi"/>
          <w:bCs/>
        </w:rPr>
        <w:t xml:space="preserve">build the eschatological temple, and </w:t>
      </w:r>
      <w:r w:rsidR="004147E1">
        <w:rPr>
          <w:rFonts w:cstheme="minorHAnsi"/>
          <w:bCs/>
        </w:rPr>
        <w:t xml:space="preserve">to </w:t>
      </w:r>
      <w:r>
        <w:rPr>
          <w:rFonts w:cstheme="minorHAnsi"/>
          <w:bCs/>
        </w:rPr>
        <w:t xml:space="preserve">cause the people of God to flourish by </w:t>
      </w:r>
      <w:r w:rsidR="001D4333">
        <w:rPr>
          <w:rFonts w:cstheme="minorHAnsi"/>
          <w:bCs/>
        </w:rPr>
        <w:t>worshiping God in his presence</w:t>
      </w:r>
      <w:r>
        <w:rPr>
          <w:rFonts w:cstheme="minorHAnsi"/>
          <w:bCs/>
        </w:rPr>
        <w:t>.</w:t>
      </w:r>
    </w:p>
    <w:sectPr w:rsidR="00957746" w:rsidRPr="00C419A3" w:rsidSect="007D454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7F64" w14:textId="77777777" w:rsidR="00E36E5E" w:rsidRDefault="00E36E5E">
      <w:r>
        <w:separator/>
      </w:r>
    </w:p>
  </w:endnote>
  <w:endnote w:type="continuationSeparator" w:id="0">
    <w:p w14:paraId="0884B225" w14:textId="77777777" w:rsidR="00E36E5E" w:rsidRDefault="00E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332F" w14:textId="77777777" w:rsidR="00E36E5E" w:rsidRDefault="00E36E5E">
      <w:r>
        <w:separator/>
      </w:r>
    </w:p>
  </w:footnote>
  <w:footnote w:type="continuationSeparator" w:id="0">
    <w:p w14:paraId="7A8E094A" w14:textId="77777777" w:rsidR="00E36E5E" w:rsidRDefault="00E3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44425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33B85F" w14:textId="77777777" w:rsidR="00A7318C" w:rsidRDefault="008807F4" w:rsidP="00083AEF">
        <w:pPr>
          <w:pStyle w:val="Header"/>
          <w:framePr w:wrap="none" w:vAnchor="text" w:hAnchor="margin" w:xAlign="right" w:y="1"/>
          <w:numPr>
            <w:ilvl w:val="0"/>
            <w:numId w:val="2"/>
          </w:num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4D4A7" w14:textId="77777777" w:rsidR="00A7318C" w:rsidRDefault="00E36E5E" w:rsidP="00083AEF">
    <w:pPr>
      <w:pStyle w:val="Header"/>
      <w:numPr>
        <w:ilvl w:val="0"/>
        <w:numId w:val="2"/>
      </w:num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98807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2A430B" w14:textId="77777777" w:rsidR="00A7318C" w:rsidRDefault="008807F4" w:rsidP="000F66F0">
        <w:pPr>
          <w:pStyle w:val="Header"/>
          <w:framePr w:wrap="none" w:vAnchor="text" w:hAnchor="margin" w:xAlign="right" w:y="1"/>
          <w:numPr>
            <w:ilvl w:val="0"/>
            <w:numId w:val="0"/>
          </w:num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5ABDCF" w14:textId="77777777" w:rsidR="00A7318C" w:rsidRDefault="00E36E5E" w:rsidP="000F66F0">
    <w:pPr>
      <w:pStyle w:val="Header"/>
      <w:numPr>
        <w:ilvl w:val="0"/>
        <w:numId w:val="0"/>
      </w:num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3C3"/>
    <w:multiLevelType w:val="multilevel"/>
    <w:tmpl w:val="ABA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74F66"/>
    <w:multiLevelType w:val="hybridMultilevel"/>
    <w:tmpl w:val="A3D2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6D8D"/>
    <w:multiLevelType w:val="multilevel"/>
    <w:tmpl w:val="1044729A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D10D89"/>
    <w:multiLevelType w:val="hybridMultilevel"/>
    <w:tmpl w:val="26E46A26"/>
    <w:lvl w:ilvl="0" w:tplc="C54EE7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7FDA771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7E68CF9A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44224ADA">
      <w:start w:val="1"/>
      <w:numFmt w:val="lowerLetter"/>
      <w:lvlText w:val="%4."/>
      <w:lvlJc w:val="left"/>
      <w:pPr>
        <w:ind w:left="1440" w:hanging="360"/>
      </w:pPr>
      <w:rPr>
        <w:rFonts w:asciiTheme="majorBidi" w:hAnsiTheme="majorBidi" w:cstheme="majorBidi" w:hint="default"/>
        <w:sz w:val="24"/>
      </w:rPr>
    </w:lvl>
    <w:lvl w:ilvl="4" w:tplc="D53876A2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 w:tplc="7FAAFF26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7923"/>
    <w:multiLevelType w:val="hybridMultilevel"/>
    <w:tmpl w:val="2B3C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270C"/>
    <w:multiLevelType w:val="multilevel"/>
    <w:tmpl w:val="412C8C72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024"/>
        </w:tabs>
        <w:ind w:left="3024" w:hanging="50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528"/>
        </w:tabs>
        <w:ind w:left="3528" w:hanging="50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536" w:hanging="504"/>
      </w:pPr>
      <w:rPr>
        <w:rFonts w:ascii="Symbol" w:hAnsi="Symbol" w:hint="default"/>
      </w:rPr>
    </w:lvl>
  </w:abstractNum>
  <w:abstractNum w:abstractNumId="6" w15:restartNumberingAfterBreak="0">
    <w:nsid w:val="715E695D"/>
    <w:multiLevelType w:val="hybridMultilevel"/>
    <w:tmpl w:val="E022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24D"/>
    <w:multiLevelType w:val="multilevel"/>
    <w:tmpl w:val="E5988A12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024"/>
        </w:tabs>
        <w:ind w:left="3024" w:hanging="50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528"/>
        </w:tabs>
        <w:ind w:left="3528" w:hanging="50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536" w:hanging="504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EF"/>
    <w:rsid w:val="00057304"/>
    <w:rsid w:val="00083AEF"/>
    <w:rsid w:val="000E1F3A"/>
    <w:rsid w:val="00105634"/>
    <w:rsid w:val="00117C8C"/>
    <w:rsid w:val="00127D46"/>
    <w:rsid w:val="00130C7C"/>
    <w:rsid w:val="00140C48"/>
    <w:rsid w:val="001B2AE9"/>
    <w:rsid w:val="001B63EC"/>
    <w:rsid w:val="001D4333"/>
    <w:rsid w:val="001F6578"/>
    <w:rsid w:val="00207021"/>
    <w:rsid w:val="00216BDF"/>
    <w:rsid w:val="0022212B"/>
    <w:rsid w:val="00231FEC"/>
    <w:rsid w:val="00237EB4"/>
    <w:rsid w:val="00250A33"/>
    <w:rsid w:val="00250AFD"/>
    <w:rsid w:val="00264255"/>
    <w:rsid w:val="0029038A"/>
    <w:rsid w:val="00291F66"/>
    <w:rsid w:val="0029471A"/>
    <w:rsid w:val="002A5803"/>
    <w:rsid w:val="002B1F2A"/>
    <w:rsid w:val="002D04EF"/>
    <w:rsid w:val="0030210A"/>
    <w:rsid w:val="003329AC"/>
    <w:rsid w:val="00363A7E"/>
    <w:rsid w:val="00382EA7"/>
    <w:rsid w:val="003A50E0"/>
    <w:rsid w:val="003E2F22"/>
    <w:rsid w:val="00404C88"/>
    <w:rsid w:val="004147E1"/>
    <w:rsid w:val="004209DA"/>
    <w:rsid w:val="00464315"/>
    <w:rsid w:val="004872EC"/>
    <w:rsid w:val="004C1884"/>
    <w:rsid w:val="004D0FC8"/>
    <w:rsid w:val="004E60A5"/>
    <w:rsid w:val="004F1311"/>
    <w:rsid w:val="00526451"/>
    <w:rsid w:val="00551544"/>
    <w:rsid w:val="00586F56"/>
    <w:rsid w:val="005C4E6A"/>
    <w:rsid w:val="005E1593"/>
    <w:rsid w:val="006954BF"/>
    <w:rsid w:val="00695CE8"/>
    <w:rsid w:val="006A31BF"/>
    <w:rsid w:val="006B59E3"/>
    <w:rsid w:val="007300BB"/>
    <w:rsid w:val="00740568"/>
    <w:rsid w:val="00744685"/>
    <w:rsid w:val="00752074"/>
    <w:rsid w:val="00756699"/>
    <w:rsid w:val="007C1462"/>
    <w:rsid w:val="007E39CA"/>
    <w:rsid w:val="007F25C4"/>
    <w:rsid w:val="00800DFC"/>
    <w:rsid w:val="00841C08"/>
    <w:rsid w:val="008455FD"/>
    <w:rsid w:val="00846D4D"/>
    <w:rsid w:val="008737E5"/>
    <w:rsid w:val="008807F4"/>
    <w:rsid w:val="008928CC"/>
    <w:rsid w:val="008A55C5"/>
    <w:rsid w:val="008B1891"/>
    <w:rsid w:val="008E6A62"/>
    <w:rsid w:val="0095470A"/>
    <w:rsid w:val="00957746"/>
    <w:rsid w:val="00964B8C"/>
    <w:rsid w:val="009736E0"/>
    <w:rsid w:val="00993E85"/>
    <w:rsid w:val="009B1363"/>
    <w:rsid w:val="009B4C88"/>
    <w:rsid w:val="009C2C89"/>
    <w:rsid w:val="009D5ED3"/>
    <w:rsid w:val="009E73E6"/>
    <w:rsid w:val="009F3724"/>
    <w:rsid w:val="009F5A50"/>
    <w:rsid w:val="00A00A66"/>
    <w:rsid w:val="00A00BC4"/>
    <w:rsid w:val="00A1731C"/>
    <w:rsid w:val="00A2675E"/>
    <w:rsid w:val="00A34E48"/>
    <w:rsid w:val="00A7083C"/>
    <w:rsid w:val="00AF4D2A"/>
    <w:rsid w:val="00B102E3"/>
    <w:rsid w:val="00B70CEA"/>
    <w:rsid w:val="00BC3CD1"/>
    <w:rsid w:val="00BF4870"/>
    <w:rsid w:val="00BF519F"/>
    <w:rsid w:val="00C26833"/>
    <w:rsid w:val="00C419A3"/>
    <w:rsid w:val="00C669C0"/>
    <w:rsid w:val="00CD36D2"/>
    <w:rsid w:val="00D027DB"/>
    <w:rsid w:val="00D3204C"/>
    <w:rsid w:val="00D4341A"/>
    <w:rsid w:val="00D57871"/>
    <w:rsid w:val="00D603A8"/>
    <w:rsid w:val="00D82568"/>
    <w:rsid w:val="00D8625A"/>
    <w:rsid w:val="00D92C8A"/>
    <w:rsid w:val="00D969EF"/>
    <w:rsid w:val="00DE09D9"/>
    <w:rsid w:val="00E041F5"/>
    <w:rsid w:val="00E36E5E"/>
    <w:rsid w:val="00E532B4"/>
    <w:rsid w:val="00E759F0"/>
    <w:rsid w:val="00E95C39"/>
    <w:rsid w:val="00ED5A51"/>
    <w:rsid w:val="00EF3A75"/>
    <w:rsid w:val="00EF49A0"/>
    <w:rsid w:val="00F23D17"/>
    <w:rsid w:val="00F2601D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F334"/>
  <w15:chartTrackingRefBased/>
  <w15:docId w15:val="{E83CA206-B29E-47A9-AB9E-12B530E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EF"/>
    <w:pPr>
      <w:numPr>
        <w:numId w:val="6"/>
      </w:numPr>
      <w:spacing w:after="0" w:line="240" w:lineRule="auto"/>
    </w:pPr>
    <w:rPr>
      <w:rFonts w:asciiTheme="majorBidi" w:hAnsiTheme="majorBid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EF"/>
    <w:pPr>
      <w:contextualSpacing/>
    </w:pPr>
  </w:style>
  <w:style w:type="table" w:styleId="TableGrid">
    <w:name w:val="Table Grid"/>
    <w:basedOn w:val="TableNormal"/>
    <w:rsid w:val="00083AEF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EF"/>
    <w:rPr>
      <w:rFonts w:asciiTheme="majorBidi" w:hAnsiTheme="majorBidi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083AEF"/>
  </w:style>
  <w:style w:type="paragraph" w:customStyle="1" w:styleId="Default">
    <w:name w:val="Default"/>
    <w:qFormat/>
    <w:rsid w:val="00083AE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1405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verrett</dc:creator>
  <cp:keywords/>
  <dc:description/>
  <cp:lastModifiedBy>Jason DeRouchie</cp:lastModifiedBy>
  <cp:revision>13</cp:revision>
  <dcterms:created xsi:type="dcterms:W3CDTF">2020-12-01T21:48:00Z</dcterms:created>
  <dcterms:modified xsi:type="dcterms:W3CDTF">2020-12-01T22:00:00Z</dcterms:modified>
</cp:coreProperties>
</file>